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B22" w14:textId="074F77FC" w:rsidR="0035609A" w:rsidRDefault="0035609A" w:rsidP="00063F1A">
      <w:pPr>
        <w:spacing w:after="0" w:line="240" w:lineRule="auto"/>
        <w:rPr>
          <w:b/>
          <w:bCs/>
        </w:rPr>
      </w:pPr>
      <w:r>
        <w:rPr>
          <w:b/>
          <w:bCs/>
        </w:rPr>
        <w:t>Der Drehstromasynchronmotor (DASM) mit Käfigläufer</w:t>
      </w:r>
    </w:p>
    <w:p w14:paraId="4736EE1F" w14:textId="77777777" w:rsidR="0035609A" w:rsidRDefault="0035609A" w:rsidP="00063F1A">
      <w:pPr>
        <w:spacing w:after="0" w:line="240" w:lineRule="auto"/>
        <w:rPr>
          <w:b/>
          <w:bCs/>
        </w:rPr>
      </w:pPr>
    </w:p>
    <w:p w14:paraId="78AA00AF" w14:textId="1A455BAA" w:rsidR="00623FE3" w:rsidRPr="00E604AB" w:rsidRDefault="00064CC7" w:rsidP="00063F1A">
      <w:pPr>
        <w:spacing w:after="0" w:line="240" w:lineRule="auto"/>
        <w:rPr>
          <w:b/>
          <w:bCs/>
        </w:rPr>
      </w:pPr>
      <w:r w:rsidRPr="00E604AB">
        <w:rPr>
          <w:b/>
          <w:bCs/>
        </w:rPr>
        <w:t>Arbeitsauftr</w:t>
      </w:r>
      <w:r w:rsidR="00785398">
        <w:rPr>
          <w:b/>
          <w:bCs/>
        </w:rPr>
        <w:t>äge</w:t>
      </w:r>
      <w:r w:rsidRPr="00E604AB">
        <w:rPr>
          <w:b/>
          <w:bCs/>
        </w:rPr>
        <w:t>:</w:t>
      </w:r>
    </w:p>
    <w:p w14:paraId="62301679" w14:textId="0DCDA3BC" w:rsidR="00064CC7" w:rsidRDefault="00064CC7" w:rsidP="00063F1A">
      <w:pPr>
        <w:spacing w:after="0" w:line="240" w:lineRule="auto"/>
      </w:pPr>
      <w:r>
        <w:t>Bearbeite</w:t>
      </w:r>
      <w:r w:rsidR="00063F1A">
        <w:t>n Sie in Gruppen die folgenden Aufträge.</w:t>
      </w:r>
    </w:p>
    <w:p w14:paraId="05C3D641" w14:textId="77777777" w:rsidR="00063F1A" w:rsidRDefault="00063F1A" w:rsidP="00063F1A">
      <w:pPr>
        <w:spacing w:after="0" w:line="240" w:lineRule="auto"/>
      </w:pPr>
    </w:p>
    <w:p w14:paraId="334922D5" w14:textId="77777777" w:rsidR="00063F1A" w:rsidRDefault="00063F1A" w:rsidP="00063F1A">
      <w:pPr>
        <w:spacing w:after="0" w:line="240" w:lineRule="auto"/>
      </w:pPr>
    </w:p>
    <w:p w14:paraId="1BD45538" w14:textId="631F408B" w:rsidR="00D70464" w:rsidRPr="00F0519F" w:rsidRDefault="00D70464" w:rsidP="00B20767">
      <w:pPr>
        <w:tabs>
          <w:tab w:val="left" w:pos="1134"/>
        </w:tabs>
        <w:spacing w:after="0" w:line="240" w:lineRule="auto"/>
        <w:rPr>
          <w:b/>
          <w:bCs/>
        </w:rPr>
      </w:pPr>
      <w:r w:rsidRPr="00F0519F">
        <w:rPr>
          <w:b/>
          <w:bCs/>
        </w:rPr>
        <w:t>Gruppe D:</w:t>
      </w:r>
      <w:r w:rsidRPr="00F0519F">
        <w:rPr>
          <w:b/>
          <w:bCs/>
        </w:rPr>
        <w:tab/>
        <w:t>Lernvideo</w:t>
      </w:r>
    </w:p>
    <w:p w14:paraId="44604A7C" w14:textId="77777777" w:rsidR="003A49E4" w:rsidRDefault="003A49E4" w:rsidP="00063F1A">
      <w:pPr>
        <w:spacing w:after="0" w:line="240" w:lineRule="auto"/>
      </w:pPr>
    </w:p>
    <w:p w14:paraId="7C06076E" w14:textId="3DCB8955" w:rsidR="00423824" w:rsidRDefault="00423824" w:rsidP="00063F1A">
      <w:pPr>
        <w:spacing w:after="0" w:line="240" w:lineRule="auto"/>
      </w:pPr>
      <w:r>
        <w:t>Erstellen Sie ein Lernvideo, in welchem Sie die prinzipielle Funktionsweise eines Drehstromasynchronmotors veranschaulichen. Ergänzen Sie Ihr Video mit Kommentaren und kurzen Erläuterungen.</w:t>
      </w:r>
    </w:p>
    <w:p w14:paraId="06D19A34" w14:textId="30F77210" w:rsidR="00423824" w:rsidRDefault="00423824" w:rsidP="00063F1A">
      <w:pPr>
        <w:spacing w:after="0" w:line="240" w:lineRule="auto"/>
      </w:pPr>
      <w:r>
        <w:t xml:space="preserve">Nutzen Sie hierbei die verfügbaren Demo-Modelle aus der Elektro-Sammlung, eine Anleitung </w:t>
      </w:r>
      <w:r w:rsidR="003A49E4">
        <w:t xml:space="preserve">(s. Anlage) </w:t>
      </w:r>
      <w:r>
        <w:t>ist beigefügt.</w:t>
      </w:r>
    </w:p>
    <w:p w14:paraId="40FC0DA8" w14:textId="50AF0F40" w:rsidR="00D70464" w:rsidRDefault="00D70464" w:rsidP="00063F1A">
      <w:pPr>
        <w:spacing w:after="0" w:line="240" w:lineRule="auto"/>
      </w:pPr>
    </w:p>
    <w:p w14:paraId="66E8DD7E" w14:textId="64A7D591" w:rsidR="00423824" w:rsidRDefault="00CE2658" w:rsidP="00423824">
      <w:pPr>
        <w:pStyle w:val="Listenabsatz"/>
        <w:numPr>
          <w:ilvl w:val="0"/>
          <w:numId w:val="4"/>
        </w:numPr>
        <w:spacing w:after="0" w:line="240" w:lineRule="auto"/>
      </w:pPr>
      <w:r>
        <w:t>Das Lernvideo wird nach Fertigstellung allen Mitschülern über das LMS bereitgestellt.</w:t>
      </w:r>
    </w:p>
    <w:p w14:paraId="1B06276F" w14:textId="204E6052" w:rsidR="00CE2658" w:rsidRDefault="00CE2658" w:rsidP="00CE2658">
      <w:pPr>
        <w:pStyle w:val="Listenabsatz"/>
        <w:numPr>
          <w:ilvl w:val="0"/>
          <w:numId w:val="4"/>
        </w:numPr>
        <w:spacing w:after="0" w:line="240" w:lineRule="auto"/>
      </w:pPr>
      <w:r>
        <w:t>Stellen Sie das Ergebnis Ihres Arbeitsauftrags in einer 5-minütigen Präsentation der Klasse vor.</w:t>
      </w:r>
    </w:p>
    <w:p w14:paraId="27C5FB0D" w14:textId="360BFC2C" w:rsidR="001D4E5A" w:rsidRDefault="001D4E5A" w:rsidP="00063F1A">
      <w:pPr>
        <w:spacing w:after="0" w:line="240" w:lineRule="auto"/>
      </w:pPr>
    </w:p>
    <w:p w14:paraId="77FFA38A" w14:textId="2531DF0B" w:rsidR="004A7E85" w:rsidRDefault="004A7E85" w:rsidP="00063F1A">
      <w:pPr>
        <w:spacing w:after="0" w:line="240" w:lineRule="auto"/>
      </w:pPr>
    </w:p>
    <w:p w14:paraId="7EE86112" w14:textId="06040A61" w:rsidR="00022F05" w:rsidRDefault="00022F05" w:rsidP="00022F05">
      <w:pPr>
        <w:spacing w:after="0" w:line="240" w:lineRule="auto"/>
      </w:pPr>
      <w:r>
        <w:t>Anschauungsobjekte:</w:t>
      </w:r>
      <w:r>
        <w:tab/>
      </w:r>
      <w:r w:rsidR="00423824">
        <w:t xml:space="preserve">Demo-Modelle aus der Elektro-Sammlung </w:t>
      </w:r>
      <w:r>
        <w:t>und dem Labor</w:t>
      </w:r>
    </w:p>
    <w:p w14:paraId="33E0EC98" w14:textId="77777777" w:rsidR="00022F05" w:rsidRDefault="00022F05" w:rsidP="00022F05">
      <w:pPr>
        <w:spacing w:after="0" w:line="240" w:lineRule="auto"/>
      </w:pPr>
      <w:r>
        <w:t>Informationsquellen:</w:t>
      </w:r>
      <w:r>
        <w:tab/>
        <w:t>Internet, Fachkundebuch, Tabellenbuch</w:t>
      </w:r>
    </w:p>
    <w:p w14:paraId="56E16333" w14:textId="77777777" w:rsidR="00022F05" w:rsidRDefault="00022F05" w:rsidP="00022F05">
      <w:pPr>
        <w:spacing w:after="0" w:line="240" w:lineRule="auto"/>
      </w:pPr>
    </w:p>
    <w:p w14:paraId="56183BE4" w14:textId="77777777" w:rsidR="00B20767" w:rsidRDefault="00B20767" w:rsidP="00B20767">
      <w:pPr>
        <w:spacing w:after="0" w:line="240" w:lineRule="auto"/>
      </w:pPr>
      <w:r>
        <w:t>Zeit: 45 Min. für die Ausarbeitung, 30 Min. für die Präsentation</w:t>
      </w:r>
    </w:p>
    <w:p w14:paraId="2805DF0A" w14:textId="7AE55CB2" w:rsidR="003A49E4" w:rsidRDefault="003A49E4" w:rsidP="00022F05">
      <w:pPr>
        <w:spacing w:after="0" w:line="240" w:lineRule="auto"/>
      </w:pPr>
    </w:p>
    <w:p w14:paraId="4C2205AF" w14:textId="5040EF81" w:rsidR="003A49E4" w:rsidRDefault="003A49E4" w:rsidP="00022F05">
      <w:pPr>
        <w:spacing w:after="0" w:line="240" w:lineRule="auto"/>
      </w:pPr>
    </w:p>
    <w:p w14:paraId="6630F50A" w14:textId="77777777" w:rsidR="003A49E4" w:rsidRDefault="003A49E4" w:rsidP="00022F05">
      <w:pPr>
        <w:spacing w:after="0" w:line="240" w:lineRule="auto"/>
      </w:pPr>
    </w:p>
    <w:p w14:paraId="2E49DF00" w14:textId="62FCCE73" w:rsidR="003A49E4" w:rsidRDefault="003A49E4" w:rsidP="00022F05">
      <w:pPr>
        <w:spacing w:after="0" w:line="240" w:lineRule="auto"/>
      </w:pPr>
    </w:p>
    <w:p w14:paraId="000241AE" w14:textId="22013012" w:rsidR="003A49E4" w:rsidRPr="00937CEA" w:rsidRDefault="003A49E4" w:rsidP="003A49E4">
      <w:pPr>
        <w:rPr>
          <w:b/>
          <w:bCs/>
        </w:rPr>
      </w:pPr>
      <w:r>
        <w:rPr>
          <w:b/>
          <w:bCs/>
        </w:rPr>
        <w:t xml:space="preserve">Anlage: </w:t>
      </w:r>
      <w:r w:rsidRPr="00937CEA">
        <w:rPr>
          <w:b/>
          <w:bCs/>
        </w:rPr>
        <w:t>Anleitung zum Lernvideo</w:t>
      </w:r>
    </w:p>
    <w:p w14:paraId="719E5CDE" w14:textId="5B6F3D87" w:rsidR="003A49E4" w:rsidRDefault="003A49E4" w:rsidP="003A49E4">
      <w:r>
        <w:t>„</w:t>
      </w:r>
      <w:r w:rsidR="00B20767">
        <w:t>P</w:t>
      </w:r>
      <w:r>
        <w:t>rinzipielle Funktionsweise eines Drehstromasynchronmotors“</w:t>
      </w:r>
    </w:p>
    <w:p w14:paraId="635D9461" w14:textId="77777777" w:rsidR="003A49E4" w:rsidRDefault="003A49E4" w:rsidP="003A49E4"/>
    <w:p w14:paraId="18122BE0" w14:textId="0EF9055A" w:rsidR="003A49E4" w:rsidRPr="00937CEA" w:rsidRDefault="00FC45CF" w:rsidP="003A49E4">
      <w:pPr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87936" behindDoc="0" locked="0" layoutInCell="1" allowOverlap="1" wp14:anchorId="249F3F3D" wp14:editId="6CAA18B6">
            <wp:simplePos x="0" y="0"/>
            <wp:positionH relativeFrom="column">
              <wp:posOffset>4845685</wp:posOffset>
            </wp:positionH>
            <wp:positionV relativeFrom="paragraph">
              <wp:posOffset>290396</wp:posOffset>
            </wp:positionV>
            <wp:extent cx="15684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50" y="21207"/>
                <wp:lineTo x="21250" y="0"/>
                <wp:lineTo x="0" y="0"/>
              </wp:wrapPolygon>
            </wp:wrapThrough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E4">
        <w:rPr>
          <w:u w:val="single"/>
        </w:rPr>
        <w:t>Vorbereitung</w:t>
      </w:r>
    </w:p>
    <w:p w14:paraId="0C29F3AA" w14:textId="288F55F8" w:rsidR="003A49E4" w:rsidRDefault="003A49E4" w:rsidP="003A49E4">
      <w:pPr>
        <w:pStyle w:val="Listenabsatz"/>
        <w:numPr>
          <w:ilvl w:val="0"/>
          <w:numId w:val="5"/>
        </w:numPr>
      </w:pPr>
      <w:r>
        <w:t>Richten Sie die drei Spulen mit Eisenkernen sternförmig aus, wie im Bild dargestellt</w:t>
      </w:r>
      <w:r w:rsidR="00E915A1">
        <w:t>.</w:t>
      </w:r>
    </w:p>
    <w:p w14:paraId="40757894" w14:textId="77777777" w:rsidR="003A49E4" w:rsidRDefault="003A49E4" w:rsidP="003A49E4">
      <w:pPr>
        <w:pStyle w:val="Listenabsatz"/>
        <w:numPr>
          <w:ilvl w:val="0"/>
          <w:numId w:val="5"/>
        </w:numPr>
      </w:pPr>
      <w:r>
        <w:t>Stellen Sie die drehbar gelagerte Konservendose in der Mitte zwischen den drei Spulen auf.</w:t>
      </w:r>
    </w:p>
    <w:p w14:paraId="759FABF7" w14:textId="77777777" w:rsidR="003A49E4" w:rsidRDefault="003A49E4" w:rsidP="003A49E4">
      <w:pPr>
        <w:pStyle w:val="Listenabsatz"/>
        <w:numPr>
          <w:ilvl w:val="0"/>
          <w:numId w:val="5"/>
        </w:numPr>
      </w:pPr>
      <w:r>
        <w:t>Schließen Sie die Spulen in Sternschaltung an die drei Phasen L1, L2, L3 des Labornetzteils an.</w:t>
      </w:r>
    </w:p>
    <w:p w14:paraId="099519A5" w14:textId="77777777" w:rsidR="003A49E4" w:rsidRDefault="003A49E4" w:rsidP="003A49E4"/>
    <w:p w14:paraId="38058C9C" w14:textId="77777777" w:rsidR="003A49E4" w:rsidRDefault="003A49E4" w:rsidP="003A49E4">
      <w:pPr>
        <w:rPr>
          <w:u w:val="single"/>
        </w:rPr>
      </w:pPr>
      <w:r w:rsidRPr="00937CEA">
        <w:rPr>
          <w:u w:val="single"/>
        </w:rPr>
        <w:t>Durchführung</w:t>
      </w:r>
    </w:p>
    <w:p w14:paraId="47F002F4" w14:textId="559847B2" w:rsidR="003A49E4" w:rsidRDefault="003A49E4" w:rsidP="003A49E4">
      <w:pPr>
        <w:pStyle w:val="Listenabsatz"/>
        <w:numPr>
          <w:ilvl w:val="0"/>
          <w:numId w:val="6"/>
        </w:numPr>
      </w:pPr>
      <w:r>
        <w:t>Schalten Sie das Labornetzteil ein.</w:t>
      </w:r>
    </w:p>
    <w:p w14:paraId="5DAE3304" w14:textId="75D97FBB" w:rsidR="003A49E4" w:rsidRDefault="003A49E4" w:rsidP="003A49E4">
      <w:pPr>
        <w:pStyle w:val="Listenabsatz"/>
        <w:numPr>
          <w:ilvl w:val="0"/>
          <w:numId w:val="6"/>
        </w:numPr>
      </w:pPr>
      <w:r>
        <w:t>Zeigen Sie den Einfluss der Phasenfolge, indem Sie die beiden Phasen L1 und L2 tauschen (Netzteil zuvor abschalten!)</w:t>
      </w:r>
      <w:r w:rsidR="00E915A1">
        <w:t>.</w:t>
      </w:r>
    </w:p>
    <w:p w14:paraId="7EE7FB43" w14:textId="34062983" w:rsidR="003A49E4" w:rsidRDefault="003A49E4" w:rsidP="003A49E4">
      <w:pPr>
        <w:pStyle w:val="Listenabsatz"/>
        <w:numPr>
          <w:ilvl w:val="0"/>
          <w:numId w:val="6"/>
        </w:numPr>
      </w:pPr>
      <w:r>
        <w:t>Tauschen Sie danach die beiden Phasen L2 und L3 (Netzteil zuvor abschalten!)</w:t>
      </w:r>
      <w:r w:rsidR="00E915A1">
        <w:t>.</w:t>
      </w:r>
      <w:bookmarkStart w:id="0" w:name="_GoBack"/>
      <w:bookmarkEnd w:id="0"/>
    </w:p>
    <w:sectPr w:rsidR="003A49E4" w:rsidSect="0089768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B0"/>
    <w:multiLevelType w:val="hybridMultilevel"/>
    <w:tmpl w:val="B1DC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900"/>
    <w:multiLevelType w:val="hybridMultilevel"/>
    <w:tmpl w:val="9CB09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8B2"/>
    <w:multiLevelType w:val="hybridMultilevel"/>
    <w:tmpl w:val="DBF041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1DDB"/>
    <w:multiLevelType w:val="hybridMultilevel"/>
    <w:tmpl w:val="77B6F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17E"/>
    <w:multiLevelType w:val="hybridMultilevel"/>
    <w:tmpl w:val="B53EC1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25E5"/>
    <w:multiLevelType w:val="hybridMultilevel"/>
    <w:tmpl w:val="5EE601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7"/>
    <w:rsid w:val="00022F05"/>
    <w:rsid w:val="000273EB"/>
    <w:rsid w:val="00045BA1"/>
    <w:rsid w:val="00063F1A"/>
    <w:rsid w:val="00064CC7"/>
    <w:rsid w:val="0009745D"/>
    <w:rsid w:val="00115597"/>
    <w:rsid w:val="001342E4"/>
    <w:rsid w:val="00155490"/>
    <w:rsid w:val="001D4E5A"/>
    <w:rsid w:val="002223DE"/>
    <w:rsid w:val="002D24CB"/>
    <w:rsid w:val="0035609A"/>
    <w:rsid w:val="003600D9"/>
    <w:rsid w:val="003A49E4"/>
    <w:rsid w:val="00423824"/>
    <w:rsid w:val="004A7E85"/>
    <w:rsid w:val="00552A51"/>
    <w:rsid w:val="006A645F"/>
    <w:rsid w:val="006F2618"/>
    <w:rsid w:val="00785398"/>
    <w:rsid w:val="007940E0"/>
    <w:rsid w:val="00841F12"/>
    <w:rsid w:val="00897687"/>
    <w:rsid w:val="008A5B4E"/>
    <w:rsid w:val="008A7A67"/>
    <w:rsid w:val="008A7C82"/>
    <w:rsid w:val="00983AE4"/>
    <w:rsid w:val="009B1EC7"/>
    <w:rsid w:val="009B6C81"/>
    <w:rsid w:val="00A80232"/>
    <w:rsid w:val="00B20767"/>
    <w:rsid w:val="00B37408"/>
    <w:rsid w:val="00B54231"/>
    <w:rsid w:val="00B70405"/>
    <w:rsid w:val="00BB0CB4"/>
    <w:rsid w:val="00BB4A2E"/>
    <w:rsid w:val="00C137CE"/>
    <w:rsid w:val="00C970F7"/>
    <w:rsid w:val="00CE2658"/>
    <w:rsid w:val="00D406EA"/>
    <w:rsid w:val="00D4543C"/>
    <w:rsid w:val="00D70464"/>
    <w:rsid w:val="00D7298B"/>
    <w:rsid w:val="00DB4333"/>
    <w:rsid w:val="00E530CE"/>
    <w:rsid w:val="00E604AB"/>
    <w:rsid w:val="00E915A1"/>
    <w:rsid w:val="00F0519F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96E"/>
  <w15:chartTrackingRefBased/>
  <w15:docId w15:val="{9AE717A4-70BF-4D41-AFFD-AC37640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ek">
    <w:name w:val="grek"/>
    <w:basedOn w:val="Absatz-Standardschriftart"/>
    <w:rsid w:val="001342E4"/>
  </w:style>
  <w:style w:type="table" w:styleId="Tabellenraster">
    <w:name w:val="Table Grid"/>
    <w:basedOn w:val="NormaleTabelle"/>
    <w:uiPriority w:val="39"/>
    <w:rsid w:val="00B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E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E09CE-8A38-415A-89ED-CCE36646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5CB8A-058E-4E8F-90E2-7ACF0A5454CC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7273E1-C96A-4100-8F95-648A941DC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2021-07-13T14:17:00Z</dcterms:created>
  <dcterms:modified xsi:type="dcterms:W3CDTF">2021-07-19T14:14:00Z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